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8E17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03D86E1" wp14:editId="036C65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E29C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5E29FC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4EED95C" w14:textId="77777777" w:rsidR="003B5733" w:rsidRDefault="002237CF" w:rsidP="003B5733">
            <w:pPr>
              <w:pStyle w:val="Documenttitle"/>
            </w:pPr>
            <w:r w:rsidRPr="00623B13">
              <w:t>Cambio climático y salud: Reducir nuestro impacto y mejorar nuestra salud (beneficios en la salud al mitigar el cambio climático)</w:t>
            </w:r>
          </w:p>
          <w:p w14:paraId="08307547" w14:textId="77777777" w:rsidR="002237CF" w:rsidRDefault="002237CF" w:rsidP="002237CF">
            <w:pPr>
              <w:pStyle w:val="DHHSbody"/>
              <w:rPr>
                <w:sz w:val="26"/>
                <w:szCs w:val="26"/>
              </w:rPr>
            </w:pPr>
          </w:p>
          <w:p w14:paraId="527E6353" w14:textId="5250FE16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Actuar contra el cambio climático no solo es bueno para el medioambiente, sino que también mejora xu salud y lo ayuda a ahorrar.</w:t>
            </w:r>
          </w:p>
          <w:p w14:paraId="55B551ED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Al andar o ir en bicicleta en lugar de conducir puede reducir las emisiones de gas invernadero y el riesgo de padecer afecciones como obesidad, diabetes y cardiopatías.</w:t>
            </w:r>
          </w:p>
          <w:p w14:paraId="2814C4B8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Estas acciones también ayudan a reducir la contaminación atmosférica, igual que utilizar el transporte público.</w:t>
            </w:r>
          </w:p>
          <w:p w14:paraId="3FCB9598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Comer más fruta, verduras y cereales integrales, junto con un estilo de vida activo, mejorará su bienestar físico y mental ayudándolo a tener un peso saludable y unos niveles correctos de colesterol y presión sanguínea.</w:t>
            </w:r>
          </w:p>
          <w:p w14:paraId="0036BE64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Y al reducir la cantidad de alimentos procesados y envasados que consume, también está reduciendo el volumen de residuos que va a los vertederos.</w:t>
            </w:r>
          </w:p>
          <w:p w14:paraId="4F32B175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Optar por agua del grifo en lugar de agua embotellada o bebidas azucaradas es mejor para su salud y para el medioambiente, pero también es mucho más barato.</w:t>
            </w:r>
          </w:p>
          <w:p w14:paraId="66CEB902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Utilizar de una manera eficiente la calefacción y el aire acondicionado en su hogar le ayudará a sentirse cómodo y sano durante todo el año, y ahorrará dinero en la factura energética.</w:t>
            </w:r>
          </w:p>
          <w:p w14:paraId="239C7259" w14:textId="77777777" w:rsidR="002237CF" w:rsidRPr="004B6B9E" w:rsidRDefault="002237CF" w:rsidP="002237CF">
            <w:pPr>
              <w:pStyle w:val="DHHSbody"/>
              <w:rPr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Todos estos beneficios no solo son buenos para su salud, sino que también favorecen la reducción de la demanda en el sistema sanitario y mejoran nuestro medioambiente. Todos salimos ganando.</w:t>
            </w:r>
          </w:p>
          <w:p w14:paraId="3C14D2AA" w14:textId="47603EAB" w:rsidR="002237CF" w:rsidRPr="002237CF" w:rsidRDefault="002237CF" w:rsidP="002237CF">
            <w:pPr>
              <w:pStyle w:val="DHHSbody"/>
              <w:rPr>
                <w:color w:val="D50032"/>
                <w:sz w:val="26"/>
                <w:szCs w:val="26"/>
              </w:rPr>
            </w:pPr>
            <w:r w:rsidRPr="004B6B9E">
              <w:rPr>
                <w:sz w:val="26"/>
                <w:szCs w:val="26"/>
              </w:rPr>
              <w:t>Cambio climático y salud: actuar hoy para tener un mañana más sano</w:t>
            </w:r>
            <w:r w:rsidRPr="004B6B9E">
              <w:rPr>
                <w:color w:val="D50032"/>
                <w:sz w:val="26"/>
                <w:szCs w:val="26"/>
              </w:rPr>
              <w:t>.</w:t>
            </w:r>
          </w:p>
        </w:tc>
      </w:tr>
    </w:tbl>
    <w:p w14:paraId="6AD19B58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02F1C12" w14:textId="77777777" w:rsidTr="00EC40D5">
        <w:tc>
          <w:tcPr>
            <w:tcW w:w="10194" w:type="dxa"/>
          </w:tcPr>
          <w:p w14:paraId="35DF7471" w14:textId="77777777" w:rsidR="002237CF" w:rsidRPr="00254F58" w:rsidRDefault="002237CF" w:rsidP="002237CF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5882EDF0" w14:textId="77777777" w:rsidR="002237CF" w:rsidRPr="00254F58" w:rsidRDefault="002237CF" w:rsidP="002237CF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1EEF6B1" w14:textId="77777777" w:rsidR="002237CF" w:rsidRPr="00254F58" w:rsidRDefault="002237CF" w:rsidP="002237CF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52E96E08" w14:textId="377AAA5C" w:rsidR="0055119B" w:rsidRDefault="002237CF" w:rsidP="002237CF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0A54BF5A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232DA" w14:textId="77777777" w:rsidR="002237CF" w:rsidRDefault="002237CF">
      <w:r>
        <w:separator/>
      </w:r>
    </w:p>
  </w:endnote>
  <w:endnote w:type="continuationSeparator" w:id="0">
    <w:p w14:paraId="2D98777A" w14:textId="77777777" w:rsidR="002237CF" w:rsidRDefault="0022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D39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CBC6658" wp14:editId="72AF0A9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03748A2" wp14:editId="23EA44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887A4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748A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1887A4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708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D5E06B2" wp14:editId="4B33CA8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7228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E06B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277228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0A0E" w14:textId="565CE87C" w:rsidR="00373890" w:rsidRPr="00F65AA9" w:rsidRDefault="00223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54FCF76" wp14:editId="4CF3EE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8214ac6bee75aab2187c8e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CE88B" w14:textId="0A80D0F6" w:rsidR="002237CF" w:rsidRPr="002237CF" w:rsidRDefault="002237CF" w:rsidP="002237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37C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FCF76" id="_x0000_t202" coordsize="21600,21600" o:spt="202" path="m,l,21600r21600,l21600,xe">
              <v:stroke joinstyle="miter"/>
              <v:path gradientshapeok="t" o:connecttype="rect"/>
            </v:shapetype>
            <v:shape id="MSIPCM28214ac6bee75aab2187c8e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OSOUx6wAgAATAUAAA4A&#10;AAAAAAAAAAAAAAAALgIAAGRycy9lMm9Eb2MueG1sUEsBAi0AFAAGAAgAAAAhAEgNXpr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127CE88B" w14:textId="0A80D0F6" w:rsidR="002237CF" w:rsidRPr="002237CF" w:rsidRDefault="002237CF" w:rsidP="002237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37C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CEDA497" wp14:editId="63CFFE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EC93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DA49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B9EC93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083A" w14:textId="77777777" w:rsidR="002237CF" w:rsidRDefault="002237CF" w:rsidP="002862F1">
      <w:pPr>
        <w:spacing w:before="120"/>
      </w:pPr>
      <w:r>
        <w:separator/>
      </w:r>
    </w:p>
  </w:footnote>
  <w:footnote w:type="continuationSeparator" w:id="0">
    <w:p w14:paraId="32C232D9" w14:textId="77777777" w:rsidR="002237CF" w:rsidRDefault="0022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ADA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37CF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A9355"/>
  <w15:docId w15:val="{2DEFA29B-4D0A-4404-8666-0222830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2237CF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2237C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reducing-your-impact-and-improving-your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315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2305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2021-10-28T02:47:00Z</dcterms:created>
  <dcterms:modified xsi:type="dcterms:W3CDTF">2021-10-28T02:48:00Z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2021-10-28T02:48:47Z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